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6" w:rsidRDefault="00816E16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4" o:title=""/>
          </v:shape>
          <o:OLEObject Type="Embed" ProgID="Photoshop.Image.6" ShapeID="_x0000_s1026" DrawAspect="Content" ObjectID="_1558506606" r:id="rId5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D96126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1E2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D31E2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07.06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proofErr w:type="gramStart"/>
      <w:r w:rsidRPr="00D31E25">
        <w:rPr>
          <w:rFonts w:ascii="Times New Roman" w:eastAsia="Cambria" w:hAnsi="Times New Roman" w:cs="Times New Roman"/>
          <w:b/>
          <w:sz w:val="28"/>
          <w:szCs w:val="28"/>
        </w:rPr>
        <w:t>с</w:t>
      </w:r>
      <w:proofErr w:type="gramEnd"/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D96126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D96126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D51731">
        <w:rPr>
          <w:rFonts w:ascii="Times New Roman" w:eastAsia="Cambria" w:hAnsi="Times New Roman" w:cs="Times New Roman"/>
          <w:b/>
          <w:sz w:val="28"/>
          <w:szCs w:val="28"/>
        </w:rPr>
        <w:t>57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E25">
        <w:rPr>
          <w:rFonts w:ascii="Times New Roman" w:hAnsi="Times New Roman" w:cs="Times New Roman"/>
          <w:sz w:val="28"/>
          <w:szCs w:val="28"/>
        </w:rPr>
        <w:t>санкцианирования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5173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D9612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9612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Pr="00D31E25" w:rsidRDefault="00D31E25" w:rsidP="00D31E2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31E25" w:rsidRPr="002F52C8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D31E25" w:rsidRPr="00D31E25" w:rsidRDefault="00D31E25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D9612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D96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12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61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1E25">
        <w:rPr>
          <w:rFonts w:ascii="Times New Roman" w:hAnsi="Times New Roman" w:cs="Times New Roman"/>
          <w:sz w:val="28"/>
          <w:szCs w:val="28"/>
        </w:rPr>
        <w:t>«О порядке санкционирования расходов бюджетных и автономных учреждений сельского поселения</w:t>
      </w:r>
      <w:r w:rsidRPr="00D31E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96126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администрации сельского поселения </w:t>
      </w:r>
      <w:proofErr w:type="spellStart"/>
      <w:r w:rsidR="00D96126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D31E25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31E2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Липецкой области</w:t>
      </w:r>
      <w:r w:rsidRPr="00D31E25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126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Pr="002F52C8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0D3C9E">
        <w:rPr>
          <w:rFonts w:ascii="Times New Roman" w:hAnsi="Times New Roman" w:cs="Times New Roman"/>
          <w:sz w:val="24"/>
          <w:szCs w:val="24"/>
        </w:rPr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OLE_LINK67"/>
      <w:bookmarkStart w:id="2" w:name="OLE_LINK68"/>
      <w:bookmarkStart w:id="3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D96126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07.06.2017г.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 w:rsidR="00D51731">
        <w:rPr>
          <w:rFonts w:ascii="Times New Roman" w:hAnsi="Times New Roman" w:cs="Times New Roman"/>
          <w:sz w:val="24"/>
          <w:szCs w:val="24"/>
        </w:rPr>
        <w:t>57</w:t>
      </w:r>
    </w:p>
    <w:bookmarkEnd w:id="1"/>
    <w:bookmarkEnd w:id="2"/>
    <w:bookmarkEnd w:id="3"/>
    <w:p w:rsidR="00DB0B60" w:rsidRDefault="00816E16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="00736F57" w:rsidRPr="00DB0B60">
        <w:rPr>
          <w:b/>
        </w:rPr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1D7A76" w:rsidRPr="00DB0B60">
        <w:rPr>
          <w:rFonts w:ascii="Times New Roman" w:hAnsi="Times New Roman" w:cs="Times New Roman"/>
          <w:sz w:val="28"/>
          <w:szCs w:val="28"/>
        </w:rPr>
        <w:lastRenderedPageBreak/>
        <w:t>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Сведений, возвращает учреждению Сведения с указанием причин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2" w:name="_GoBack"/>
      <w:bookmarkEnd w:id="12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финансов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счета которым открыты в управлении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финансов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</w:t>
      </w:r>
      <w:proofErr w:type="spellStart"/>
      <w:r>
        <w:rPr>
          <w:sz w:val="12"/>
        </w:rPr>
        <w:t>│</w:t>
      </w:r>
      <w:proofErr w:type="spellEnd"/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0E450F"/>
    <w:rsid w:val="00123331"/>
    <w:rsid w:val="001651F1"/>
    <w:rsid w:val="001D7A76"/>
    <w:rsid w:val="001F6482"/>
    <w:rsid w:val="002101F2"/>
    <w:rsid w:val="00261B44"/>
    <w:rsid w:val="00262815"/>
    <w:rsid w:val="002D3855"/>
    <w:rsid w:val="002F498E"/>
    <w:rsid w:val="002F52C8"/>
    <w:rsid w:val="00405EB5"/>
    <w:rsid w:val="0040617F"/>
    <w:rsid w:val="004B216F"/>
    <w:rsid w:val="0051028B"/>
    <w:rsid w:val="005266D1"/>
    <w:rsid w:val="00570070"/>
    <w:rsid w:val="005D6251"/>
    <w:rsid w:val="00603063"/>
    <w:rsid w:val="00637291"/>
    <w:rsid w:val="006B1473"/>
    <w:rsid w:val="006E71C2"/>
    <w:rsid w:val="00736F57"/>
    <w:rsid w:val="00774DE8"/>
    <w:rsid w:val="00782EE4"/>
    <w:rsid w:val="007A1038"/>
    <w:rsid w:val="007C21B4"/>
    <w:rsid w:val="00816E16"/>
    <w:rsid w:val="00973FAF"/>
    <w:rsid w:val="009A74B3"/>
    <w:rsid w:val="00AA7847"/>
    <w:rsid w:val="00AD5CEA"/>
    <w:rsid w:val="00AE6B36"/>
    <w:rsid w:val="00AE6BFA"/>
    <w:rsid w:val="00D31E25"/>
    <w:rsid w:val="00D47E23"/>
    <w:rsid w:val="00D51731"/>
    <w:rsid w:val="00D64B2E"/>
    <w:rsid w:val="00D87374"/>
    <w:rsid w:val="00D96126"/>
    <w:rsid w:val="00DA6F2A"/>
    <w:rsid w:val="00DB0B60"/>
    <w:rsid w:val="00E37FCA"/>
    <w:rsid w:val="00E54AB3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4</cp:revision>
  <cp:lastPrinted>2017-06-09T05:42:00Z</cp:lastPrinted>
  <dcterms:created xsi:type="dcterms:W3CDTF">2017-06-08T10:46:00Z</dcterms:created>
  <dcterms:modified xsi:type="dcterms:W3CDTF">2017-06-09T05:44:00Z</dcterms:modified>
</cp:coreProperties>
</file>