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9C851" w14:textId="77777777" w:rsidR="009B0D79" w:rsidRDefault="009B0D79" w:rsidP="009B0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object w:dxaOrig="1440" w:dyaOrig="1440" w14:anchorId="118D96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1pt;margin-top:7.15pt;width:53.1pt;height:63.05pt;z-index:251658240">
            <v:imagedata r:id="rId5" o:title=""/>
          </v:shape>
          <o:OLEObject Type="Embed" ProgID="Photoshop.Image.6" ShapeID="_x0000_s1026" DrawAspect="Content" ObjectID="_1667282161" r:id="rId6">
            <o:FieldCodes>\s</o:FieldCodes>
          </o:OLEObject>
        </w:object>
      </w:r>
    </w:p>
    <w:p w14:paraId="3EF6B7FF" w14:textId="77777777" w:rsidR="009B0D79" w:rsidRDefault="009B0D79" w:rsidP="009B0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9FD930C" w14:textId="77777777" w:rsidR="009B0D79" w:rsidRDefault="009B0D79" w:rsidP="009B0D79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14:paraId="2FFEEBEE" w14:textId="77777777" w:rsidR="009B0D79" w:rsidRDefault="009B0D79" w:rsidP="009B0D79">
      <w:pPr>
        <w:jc w:val="center"/>
        <w:rPr>
          <w:b/>
          <w:sz w:val="32"/>
          <w:szCs w:val="32"/>
        </w:rPr>
      </w:pPr>
    </w:p>
    <w:p w14:paraId="61ADE89E" w14:textId="77777777" w:rsidR="009B0D79" w:rsidRDefault="009B0D79" w:rsidP="009B0D7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</w:t>
      </w:r>
    </w:p>
    <w:p w14:paraId="67C1E976" w14:textId="77777777" w:rsidR="009B0D79" w:rsidRDefault="009B0D79" w:rsidP="009B0D7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Среднематренский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сельсовет </w:t>
      </w:r>
    </w:p>
    <w:p w14:paraId="15263B92" w14:textId="77777777" w:rsidR="009B0D79" w:rsidRDefault="009B0D79" w:rsidP="009B0D79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Добринского муниципального района Липецкой области</w:t>
      </w:r>
    </w:p>
    <w:p w14:paraId="76C8127F" w14:textId="77777777" w:rsidR="009B0D79" w:rsidRDefault="009B0D79" w:rsidP="009B0D7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Российской Федерации</w:t>
      </w:r>
    </w:p>
    <w:p w14:paraId="747A96C2" w14:textId="77777777" w:rsidR="009B0D79" w:rsidRDefault="009B0D79" w:rsidP="009B0D7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DF67DCD" w14:textId="77777777" w:rsidR="009B0D79" w:rsidRDefault="009B0D79" w:rsidP="009B0D7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14:paraId="1444D58D" w14:textId="77777777" w:rsidR="009B0D79" w:rsidRDefault="009B0D79" w:rsidP="009B0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C13EEA" w14:textId="77777777" w:rsidR="009B0D79" w:rsidRDefault="009B0D79" w:rsidP="009B0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19.11.2020     с. Средняя </w:t>
      </w:r>
      <w:proofErr w:type="spellStart"/>
      <w:r>
        <w:rPr>
          <w:rFonts w:ascii="Times New Roman" w:hAnsi="Times New Roman"/>
          <w:b/>
          <w:sz w:val="28"/>
          <w:szCs w:val="28"/>
        </w:rPr>
        <w:t>Матренка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№ 61</w:t>
      </w:r>
    </w:p>
    <w:p w14:paraId="239775CB" w14:textId="77777777" w:rsidR="009B0D79" w:rsidRDefault="009B0D79" w:rsidP="009B0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48EBDF9" w14:textId="77777777" w:rsidR="009B0D79" w:rsidRDefault="009B0D79" w:rsidP="009B0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31AA909" w14:textId="77777777" w:rsidR="009B0D79" w:rsidRDefault="009B0D79" w:rsidP="009B0D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OLE_LINK179"/>
      <w:bookmarkStart w:id="1" w:name="OLE_LINK180"/>
      <w:r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bCs/>
          <w:sz w:val="28"/>
          <w:szCs w:val="28"/>
        </w:rPr>
        <w:t>основных</w:t>
      </w:r>
    </w:p>
    <w:p w14:paraId="60D3A538" w14:textId="77777777" w:rsidR="009B0D79" w:rsidRDefault="009B0D79" w:rsidP="009B0D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направлений долговой политики</w:t>
      </w:r>
      <w:r>
        <w:rPr>
          <w:rFonts w:ascii="Times New Roman" w:hAnsi="Times New Roman"/>
          <w:b/>
          <w:bCs/>
        </w:rPr>
        <w:t xml:space="preserve"> </w:t>
      </w:r>
    </w:p>
    <w:p w14:paraId="3276455D" w14:textId="77777777" w:rsidR="009B0D79" w:rsidRDefault="009B0D79" w:rsidP="009B0D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Среднематренский</w:t>
      </w:r>
      <w:proofErr w:type="spellEnd"/>
    </w:p>
    <w:p w14:paraId="7E4FC976" w14:textId="77777777" w:rsidR="009B0D79" w:rsidRDefault="009B0D79" w:rsidP="009B0D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сельсовет Добринского муниципального</w:t>
      </w:r>
    </w:p>
    <w:p w14:paraId="55F0BB69" w14:textId="77777777" w:rsidR="009B0D79" w:rsidRDefault="009B0D79" w:rsidP="009B0D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района Липецкой области на 2021 год и </w:t>
      </w:r>
    </w:p>
    <w:p w14:paraId="0F529B9D" w14:textId="77777777" w:rsidR="009B0D79" w:rsidRDefault="009B0D79" w:rsidP="009B0D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плановый период 2022 и 2023 годов</w:t>
      </w:r>
    </w:p>
    <w:bookmarkEnd w:id="0"/>
    <w:bookmarkEnd w:id="1"/>
    <w:p w14:paraId="6F28A229" w14:textId="77777777" w:rsidR="009B0D79" w:rsidRDefault="009B0D79" w:rsidP="009B0D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04E1EDB8" w14:textId="77777777" w:rsidR="009B0D79" w:rsidRDefault="009B0D79" w:rsidP="009B0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A6951D5" w14:textId="77777777" w:rsidR="009B0D79" w:rsidRDefault="009B0D79" w:rsidP="009B0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57535BD" w14:textId="77777777" w:rsidR="009B0D79" w:rsidRDefault="009B0D79" w:rsidP="009B0D7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Руководствуясь Бюджетным кодексом Российской Федерации, Федеральным законом Российской Федерации от 06.10.2013 N 131-ФЗ «Об общих принципах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организации  местного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самоуправления  в  Российской  Федерации», Уставом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сельсовет, администрация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 </w:t>
      </w:r>
    </w:p>
    <w:p w14:paraId="5C9B79F0" w14:textId="77777777" w:rsidR="009B0D79" w:rsidRDefault="009B0D79" w:rsidP="009B0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3A1C3B4" w14:textId="77777777" w:rsidR="009B0D79" w:rsidRDefault="009B0D79" w:rsidP="009B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ПОСТАНОВЛЯЕТ:</w:t>
      </w:r>
    </w:p>
    <w:p w14:paraId="7FDDB038" w14:textId="77777777" w:rsidR="009B0D79" w:rsidRDefault="009B0D79" w:rsidP="009B0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6BE60C2" w14:textId="77777777" w:rsidR="009B0D79" w:rsidRDefault="009B0D79" w:rsidP="009B0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092DB9B" w14:textId="77777777" w:rsidR="009B0D79" w:rsidRDefault="009B0D79" w:rsidP="009B0D79">
      <w:pPr>
        <w:pStyle w:val="ConsPlusNormal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1. Утвердить </w:t>
      </w:r>
      <w:r>
        <w:rPr>
          <w:rFonts w:ascii="Times New Roman" w:hAnsi="Times New Roman"/>
          <w:bCs/>
          <w:sz w:val="28"/>
          <w:szCs w:val="28"/>
        </w:rPr>
        <w:t xml:space="preserve">основные направления долговой </w:t>
      </w:r>
      <w:proofErr w:type="gramStart"/>
      <w:r>
        <w:rPr>
          <w:rFonts w:ascii="Times New Roman" w:hAnsi="Times New Roman"/>
          <w:bCs/>
          <w:sz w:val="28"/>
          <w:szCs w:val="28"/>
        </w:rPr>
        <w:t>политики</w:t>
      </w:r>
      <w:r>
        <w:rPr>
          <w:rFonts w:ascii="Times New Roman" w:hAnsi="Times New Roman"/>
          <w:b/>
          <w:bCs/>
          <w:sz w:val="22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Добринского муниципального района Липецкой области на 2021 год и плановый период 2022 и 2023 годов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(прилагаются).</w:t>
      </w:r>
    </w:p>
    <w:p w14:paraId="1CFF76CB" w14:textId="77777777" w:rsidR="009B0D79" w:rsidRDefault="009B0D79" w:rsidP="009B0D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14:paraId="0F7D070B" w14:textId="77777777" w:rsidR="009B0D79" w:rsidRDefault="009B0D79" w:rsidP="009B0D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14:paraId="4A83DFF0" w14:textId="77777777" w:rsidR="009B0D79" w:rsidRDefault="009B0D79" w:rsidP="009B0D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4032DF74" w14:textId="77777777" w:rsidR="009B0D79" w:rsidRDefault="009B0D79" w:rsidP="009B0D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Глава администрации                             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Н.А.Гущина</w:t>
      </w:r>
      <w:proofErr w:type="spellEnd"/>
    </w:p>
    <w:p w14:paraId="7AB33E74" w14:textId="77777777" w:rsidR="009B0D79" w:rsidRDefault="009B0D79" w:rsidP="009B0D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496FD5C3" w14:textId="77777777" w:rsidR="009B0D79" w:rsidRDefault="009B0D79" w:rsidP="009B0D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14:paraId="626869C9" w14:textId="77777777" w:rsidR="009B0D79" w:rsidRDefault="009B0D79" w:rsidP="009B0D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Утверждены</w:t>
      </w:r>
    </w:p>
    <w:p w14:paraId="5AAF3CF4" w14:textId="77777777" w:rsidR="009B0D79" w:rsidRDefault="009B0D79" w:rsidP="009B0D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постановлением</w:t>
      </w:r>
    </w:p>
    <w:p w14:paraId="0FC23CED" w14:textId="77777777" w:rsidR="009B0D79" w:rsidRDefault="009B0D79" w:rsidP="009B0D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администрации</w:t>
      </w:r>
    </w:p>
    <w:p w14:paraId="29A8133C" w14:textId="77777777" w:rsidR="009B0D79" w:rsidRDefault="009B0D79" w:rsidP="009B0D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сельского поселения</w:t>
      </w:r>
    </w:p>
    <w:p w14:paraId="2FF6B50C" w14:textId="77777777" w:rsidR="009B0D79" w:rsidRDefault="009B0D79" w:rsidP="009B0D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  <w:proofErr w:type="spellStart"/>
      <w:r>
        <w:rPr>
          <w:rFonts w:ascii="Times New Roman" w:hAnsi="Times New Roman"/>
          <w:color w:val="000000"/>
          <w:sz w:val="24"/>
          <w:szCs w:val="28"/>
        </w:rPr>
        <w:t>Среднематренский</w:t>
      </w:r>
      <w:proofErr w:type="spellEnd"/>
      <w:r>
        <w:rPr>
          <w:rFonts w:ascii="Times New Roman" w:hAnsi="Times New Roman"/>
          <w:color w:val="000000"/>
          <w:sz w:val="24"/>
          <w:szCs w:val="28"/>
        </w:rPr>
        <w:t xml:space="preserve"> сельсовет</w:t>
      </w:r>
    </w:p>
    <w:p w14:paraId="268C5571" w14:textId="77777777" w:rsidR="009B0D79" w:rsidRDefault="009B0D79" w:rsidP="009B0D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№ </w:t>
      </w:r>
      <w:proofErr w:type="gramStart"/>
      <w:r>
        <w:rPr>
          <w:rFonts w:ascii="Times New Roman" w:hAnsi="Times New Roman"/>
          <w:color w:val="000000"/>
          <w:sz w:val="24"/>
          <w:szCs w:val="28"/>
        </w:rPr>
        <w:t>61  от</w:t>
      </w:r>
      <w:proofErr w:type="gramEnd"/>
      <w:r>
        <w:rPr>
          <w:rFonts w:ascii="Times New Roman" w:hAnsi="Times New Roman"/>
          <w:color w:val="000000"/>
          <w:sz w:val="24"/>
          <w:szCs w:val="28"/>
        </w:rPr>
        <w:t xml:space="preserve">  19.11.2020г.</w:t>
      </w:r>
    </w:p>
    <w:p w14:paraId="70B69FD9" w14:textId="77777777" w:rsidR="009B0D79" w:rsidRDefault="009B0D79" w:rsidP="009B0D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91F32D5" w14:textId="77777777" w:rsidR="009B0D79" w:rsidRDefault="009B0D79" w:rsidP="009B0D79">
      <w:pPr>
        <w:pStyle w:val="ConsPlusNormal0"/>
        <w:jc w:val="both"/>
        <w:rPr>
          <w:sz w:val="28"/>
          <w:szCs w:val="28"/>
        </w:rPr>
      </w:pPr>
    </w:p>
    <w:p w14:paraId="2CEDD78B" w14:textId="77777777" w:rsidR="009B0D79" w:rsidRDefault="009B0D79" w:rsidP="009B0D79">
      <w:pPr>
        <w:pStyle w:val="ConsPlusNormal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31"/>
      <w:bookmarkEnd w:id="2"/>
      <w:r>
        <w:rPr>
          <w:rFonts w:ascii="Times New Roman" w:hAnsi="Times New Roman"/>
          <w:b/>
          <w:bCs/>
          <w:sz w:val="28"/>
          <w:szCs w:val="28"/>
        </w:rPr>
        <w:t xml:space="preserve">Основные направления долговой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политики  сельского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сельсовет Добринского муниципального района Липецкой области на 2021 год и плановый период 2022 и 2023 годов</w:t>
      </w:r>
    </w:p>
    <w:p w14:paraId="3B72B1E2" w14:textId="77777777" w:rsidR="009B0D79" w:rsidRDefault="009B0D79" w:rsidP="009B0D79">
      <w:pPr>
        <w:pStyle w:val="ConsPlusNormal0"/>
        <w:jc w:val="both"/>
        <w:rPr>
          <w:rFonts w:ascii="Times New Roman" w:hAnsi="Times New Roman"/>
          <w:sz w:val="22"/>
        </w:rPr>
      </w:pPr>
    </w:p>
    <w:p w14:paraId="3A1F0265" w14:textId="77777777" w:rsidR="009B0D79" w:rsidRDefault="009B0D79" w:rsidP="009B0D79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t xml:space="preserve">1. </w:t>
      </w:r>
      <w:r>
        <w:rPr>
          <w:rFonts w:ascii="Times New Roman" w:hAnsi="Times New Roman" w:cs="Times New Roman"/>
          <w:sz w:val="27"/>
          <w:szCs w:val="27"/>
        </w:rPr>
        <w:t xml:space="preserve">Долговая политика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Среднематренский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сельсовет на 2021 год и плановый период 2022 и 2023 годов (далее - долговая политика) является составной частью бюджетной политики, и заключается в реализации комплекса мер, направленных на обеспечение потребности в заемном финансировании, своевременное и полное исполнение муниципальных долговых обязательств при минимизации расходов на их обслуживание, поддержание объема и структуры обязательств, исключающих их неисполнение.</w:t>
      </w:r>
    </w:p>
    <w:p w14:paraId="52ABA79E" w14:textId="77777777" w:rsidR="009B0D79" w:rsidRDefault="009B0D79" w:rsidP="009B0D7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Основные направления долговой политики устанавливают основные факторы, определяющие характер и направления долговой политики, цели, задачи и инструменты реализации долговой политики, а также риски, </w:t>
      </w:r>
      <w:r>
        <w:rPr>
          <w:rFonts w:ascii="Times New Roman" w:hAnsi="Times New Roman"/>
          <w:sz w:val="28"/>
          <w:szCs w:val="28"/>
        </w:rPr>
        <w:t>возникающие в процессе управления муниципальным долгом сельского поселения (далее - муниципальный долг).</w:t>
      </w:r>
    </w:p>
    <w:p w14:paraId="1E4A4AD1" w14:textId="77777777" w:rsidR="009B0D79" w:rsidRDefault="009B0D79" w:rsidP="009B0D79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состоянию на 1 января 2020 года муниципальный долг отсутствовал, в течение 2020 года муниципальные внутренние заимствования не осуществлялись. Муниципальные ценные бумаги не выпускались, муниципальные гарантии не предоставлялись.</w:t>
      </w:r>
    </w:p>
    <w:p w14:paraId="2324F56A" w14:textId="77777777" w:rsidR="009B0D79" w:rsidRDefault="009B0D79" w:rsidP="009B0D7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Ежегодно решением о бюджете утверждается программа муниципальных внутренних заимствований на соответствующий год в соответствии с бюджетным законодательством Российской Федерации.</w:t>
      </w:r>
    </w:p>
    <w:p w14:paraId="5BE7B3E8" w14:textId="77777777" w:rsidR="009B0D79" w:rsidRDefault="009B0D79" w:rsidP="009B0D79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7"/>
          <w:szCs w:val="27"/>
        </w:rPr>
        <w:t>Потребность в заемных средствах на предстоящий трехлетний период для решения проблем сбалансированности местного бюджета будет сохраняться.</w:t>
      </w:r>
    </w:p>
    <w:p w14:paraId="62EDA14C" w14:textId="77777777" w:rsidR="009B0D79" w:rsidRDefault="009B0D79" w:rsidP="009B0D79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статьи 103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муниципальные внутренние заимствования осуществляются в целях финансирования дефицита бюджета, а также для погашения долговых обязательств, пополнения в течение финансового года остатков средств на счетах бюджета.</w:t>
      </w:r>
    </w:p>
    <w:p w14:paraId="5151CE87" w14:textId="77777777" w:rsidR="009B0D79" w:rsidRDefault="009B0D79" w:rsidP="009B0D79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статьей 107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решением о бюджете устанавливаются верхние пределы муниципального внутреннего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 в валюте Российской Федерации.</w:t>
      </w:r>
    </w:p>
    <w:p w14:paraId="4A6CFCCA" w14:textId="77777777" w:rsidR="009B0D79" w:rsidRDefault="009B0D79" w:rsidP="009B0D79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Верхние пределы муниципального внутреннего долга устанавливаются при соблюдении следующего ограничения:</w:t>
      </w:r>
    </w:p>
    <w:p w14:paraId="522AB2DD" w14:textId="77777777" w:rsidR="009B0D79" w:rsidRDefault="009B0D79" w:rsidP="009B0D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объем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долга не должен превышать утвержденный решением о местном бюджете на очередной финансовый год и плановый период (очередной финансовый год) общий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 При </w:t>
      </w:r>
      <w:r>
        <w:rPr>
          <w:rFonts w:ascii="Times New Roman" w:hAnsi="Times New Roman"/>
          <w:sz w:val="28"/>
          <w:szCs w:val="28"/>
        </w:rPr>
        <w:t xml:space="preserve">осуществлении мер, предусмотренных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>п. 4 ст. 136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объем долга не должен превышать 50 процентов утвержденного решением о местном бюджете на очередной финансовый год и плановый период (очередной финансовый год) общего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</w:t>
      </w:r>
    </w:p>
    <w:p w14:paraId="4B1CAE30" w14:textId="77777777" w:rsidR="009B0D79" w:rsidRDefault="009B0D79" w:rsidP="009B0D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расходов на обслуживание муниципального долга утверждается решением о бюджете при соблюдении следующих требований:</w:t>
      </w:r>
    </w:p>
    <w:p w14:paraId="2653427A" w14:textId="77777777" w:rsidR="009B0D79" w:rsidRDefault="009B0D79" w:rsidP="009B0D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объема расходов на обслуживание муниципального долга в очередном финансовом году и плановом периоде (очередном финансовом году) не должна превышать 10 процентов утвержденного решением о бюджете на очередной финансовый год и плановый период (очередной финансовый год) общего объема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14:paraId="632A1065" w14:textId="77777777" w:rsidR="009B0D79" w:rsidRDefault="009B0D79" w:rsidP="009B0D79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годовая сумма платежей в очередном финансовом году и плановом периоде (очередном финансовом году) по погашению и обслуживанию муниципального долга, возникшего по состоянию на 1 января очередного финансового года, не должна превышать 20 процентов утвержденного решением о местном бюджете на очередной финансовый год и плановый период (очередной финансовый год) общего объема налоговых, неналоговых доходов местного бюджета и дотаций из бюджетов бюджетной системы Российской Федерации; при расчете указанного соотношения не учитывается сумма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 и каждым годом планового периода.</w:t>
      </w:r>
    </w:p>
    <w:p w14:paraId="5FC3D6DE" w14:textId="77777777" w:rsidR="009B0D79" w:rsidRDefault="009B0D79" w:rsidP="009B0D79">
      <w:pPr>
        <w:pStyle w:val="ConsPlusNormal0"/>
        <w:ind w:firstLine="53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7"/>
          <w:szCs w:val="27"/>
        </w:rPr>
        <w:t xml:space="preserve">Целями долговой политики </w:t>
      </w:r>
      <w:r>
        <w:rPr>
          <w:rFonts w:ascii="Times New Roman" w:hAnsi="Times New Roman"/>
          <w:sz w:val="28"/>
          <w:szCs w:val="28"/>
        </w:rPr>
        <w:t xml:space="preserve">на 2021 год и на плановый период 2022 и 2023 годов </w:t>
      </w:r>
      <w:r>
        <w:rPr>
          <w:rFonts w:ascii="Times New Roman" w:hAnsi="Times New Roman"/>
          <w:sz w:val="27"/>
          <w:szCs w:val="27"/>
        </w:rPr>
        <w:t>являются:</w:t>
      </w:r>
    </w:p>
    <w:p w14:paraId="7716FD3A" w14:textId="77777777" w:rsidR="009B0D79" w:rsidRDefault="009B0D79" w:rsidP="009B0D79">
      <w:pPr>
        <w:pStyle w:val="ConsPlusNormal0"/>
        <w:ind w:firstLine="53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обеспечение сбалансированности и долговой устойчивости местного бюджета;</w:t>
      </w:r>
    </w:p>
    <w:p w14:paraId="47FDA091" w14:textId="77777777" w:rsidR="009B0D79" w:rsidRDefault="009B0D79" w:rsidP="009B0D79">
      <w:pPr>
        <w:pStyle w:val="ConsPlusNormal0"/>
        <w:ind w:firstLine="53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минимизация расходов на обслуживание муниципального долга;</w:t>
      </w:r>
    </w:p>
    <w:p w14:paraId="6805B650" w14:textId="77777777" w:rsidR="009B0D79" w:rsidRDefault="009B0D79" w:rsidP="009B0D79">
      <w:pPr>
        <w:pStyle w:val="ConsPlusNormal0"/>
        <w:ind w:firstLine="53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обеспечение исполнения долговых обязательств в полном объеме и в установленные сроки.</w:t>
      </w:r>
    </w:p>
    <w:p w14:paraId="3E2FFA86" w14:textId="77777777" w:rsidR="009B0D79" w:rsidRDefault="009B0D79" w:rsidP="009B0D79">
      <w:pPr>
        <w:pStyle w:val="ConsPlusNormal0"/>
        <w:ind w:firstLine="539"/>
        <w:jc w:val="both"/>
        <w:rPr>
          <w:rFonts w:ascii="Times New Roman" w:hAnsi="Times New Roman"/>
          <w:sz w:val="27"/>
          <w:szCs w:val="27"/>
        </w:rPr>
      </w:pPr>
    </w:p>
    <w:p w14:paraId="51AAA9E4" w14:textId="77777777" w:rsidR="009B0D79" w:rsidRDefault="009B0D79" w:rsidP="009B0D79">
      <w:pPr>
        <w:pStyle w:val="ConsPlusNormal0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Задачи, которые необходимо решить при реализации долговой политики:</w:t>
      </w:r>
    </w:p>
    <w:p w14:paraId="1B44670C" w14:textId="77777777" w:rsidR="009B0D79" w:rsidRDefault="009B0D79" w:rsidP="009B0D79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ответственной долговой политики;</w:t>
      </w:r>
    </w:p>
    <w:p w14:paraId="2A31FB52" w14:textId="77777777" w:rsidR="009B0D79" w:rsidRDefault="009B0D79" w:rsidP="009B0D79">
      <w:pPr>
        <w:pStyle w:val="ConsPlusNormal0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- осуществление муниципальных заимствований в соответствии с реальными потребностями местного бюджета;</w:t>
      </w:r>
    </w:p>
    <w:p w14:paraId="5A8348F6" w14:textId="77777777" w:rsidR="009B0D79" w:rsidRDefault="009B0D79" w:rsidP="009B0D79">
      <w:pPr>
        <w:pStyle w:val="ConsPlusNormal0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безусловное соблюдение требований бюджетного законодательства в части параметров дефицита бюджета и муниципального долга;</w:t>
      </w:r>
    </w:p>
    <w:p w14:paraId="7992ECD7" w14:textId="77777777" w:rsidR="009B0D79" w:rsidRDefault="009B0D79" w:rsidP="009B0D79">
      <w:pPr>
        <w:pStyle w:val="ConsPlusNormal0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безоговорочное соблюдение ограничений, установленных Бюджетным кодексом Российской Федерации. </w:t>
      </w:r>
    </w:p>
    <w:p w14:paraId="1494EE64" w14:textId="77777777" w:rsidR="009B0D79" w:rsidRDefault="009B0D79" w:rsidP="009B0D79">
      <w:pPr>
        <w:pStyle w:val="ConsPlusNormal0"/>
        <w:spacing w:before="16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рамках проводимой долговой политики будут реализованы следующие мероприятия:</w:t>
      </w:r>
    </w:p>
    <w:p w14:paraId="308A3697" w14:textId="77777777" w:rsidR="009B0D79" w:rsidRDefault="009B0D79" w:rsidP="009B0D79">
      <w:pPr>
        <w:pStyle w:val="ConsPlusNormal0"/>
        <w:spacing w:before="16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нормативных правовых актов в сфере управления муниципальным долгом сельского поселения;</w:t>
      </w:r>
    </w:p>
    <w:p w14:paraId="415D048A" w14:textId="77777777" w:rsidR="009B0D79" w:rsidRDefault="009B0D79" w:rsidP="009B0D79">
      <w:pPr>
        <w:pStyle w:val="ConsPlusNormal0"/>
        <w:spacing w:before="16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Муниципальной долговой книги сельского поселения;</w:t>
      </w:r>
    </w:p>
    <w:p w14:paraId="2883F920" w14:textId="77777777" w:rsidR="009B0D79" w:rsidRDefault="009B0D79" w:rsidP="009B0D79">
      <w:pPr>
        <w:pStyle w:val="ConsPlusNormal0"/>
        <w:spacing w:before="16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текущей ситуации по исполнению местного бюджета;</w:t>
      </w:r>
    </w:p>
    <w:p w14:paraId="69F9160B" w14:textId="77777777" w:rsidR="009B0D79" w:rsidRDefault="009B0D79" w:rsidP="009B0D79">
      <w:pPr>
        <w:pStyle w:val="ConsPlusNormal0"/>
        <w:spacing w:before="16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долговой нагрузки на местный бюджет;</w:t>
      </w:r>
    </w:p>
    <w:p w14:paraId="13CF8089" w14:textId="77777777" w:rsidR="009B0D79" w:rsidRDefault="009B0D79" w:rsidP="009B0D79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недопущение принятия новых расходных обязательств, не обеспеченных стабильными источниками финансирования;</w:t>
      </w:r>
    </w:p>
    <w:p w14:paraId="1A82C7C3" w14:textId="77777777" w:rsidR="009B0D79" w:rsidRDefault="009B0D79" w:rsidP="009B0D79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эффективное управление свободными остатками средств местного бюджета;</w:t>
      </w:r>
    </w:p>
    <w:p w14:paraId="26363BF7" w14:textId="77777777" w:rsidR="009B0D79" w:rsidRDefault="009B0D79" w:rsidP="009B0D79">
      <w:pPr>
        <w:pStyle w:val="ConsPlusNormal0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максимально гибкой политики заимствований, позволяющей оперативно заменять одни долговые инструменты другими в зависимости от текущей конъюнктуры финансового рынка.</w:t>
      </w:r>
    </w:p>
    <w:p w14:paraId="09A72815" w14:textId="77777777" w:rsidR="009B0D79" w:rsidRDefault="009B0D79" w:rsidP="009B0D79">
      <w:pPr>
        <w:pStyle w:val="ConsPlusNormal0"/>
        <w:spacing w:before="16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Реализация мероприятий долговой политики связана с различными группами рисков, обусловленных как внутренними, так и внешними факторами.</w:t>
      </w:r>
    </w:p>
    <w:p w14:paraId="6CB96DB1" w14:textId="77777777" w:rsidR="009B0D79" w:rsidRDefault="009B0D79" w:rsidP="009B0D79">
      <w:pPr>
        <w:pStyle w:val="ConsPlusNormal0"/>
        <w:spacing w:before="16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рискам, обусловленным внешними факторами, относятся:</w:t>
      </w:r>
    </w:p>
    <w:p w14:paraId="20B204C2" w14:textId="77777777" w:rsidR="009B0D79" w:rsidRDefault="009B0D79" w:rsidP="009B0D79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федерального законодательства, уменьшающие доходы и (или) увеличивающие расходы бюджета Добринского муниципального района;</w:t>
      </w:r>
    </w:p>
    <w:p w14:paraId="686D37DA" w14:textId="77777777" w:rsidR="009B0D79" w:rsidRDefault="009B0D79" w:rsidP="009B0D79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ухудшение внешней экономической ситуации, что может привести к снижению доходов, ухудшению динамики основных макроэкономических показателей, в том числе повышению инфляции и снижению темпов экономического роста.</w:t>
      </w:r>
    </w:p>
    <w:p w14:paraId="41049AEF" w14:textId="77777777" w:rsidR="009B0D79" w:rsidRDefault="009B0D79" w:rsidP="009B0D79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финансовым риском является существенное ухудшение параметров внешнеэкономической конъюнктуры, что может повлечь за собой увеличение дефицита местного бюджета.</w:t>
      </w:r>
    </w:p>
    <w:p w14:paraId="68B89C83" w14:textId="77777777" w:rsidR="009B0D79" w:rsidRDefault="009B0D79" w:rsidP="009B0D79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проводимой долговой политики особое внимание будет уделяться управлению рисками, связанными с осуществлением муниципальных заимствований и предоставлением муниципальных гарантий района, формированию низко рискованной структуры муниципального долга района с целью сохранения доверия к сельскому поселению как к добросовестному заемщику, исключения негативных социально-экономических последствий несвоевременного исполнения долговых обязательств поселения.</w:t>
      </w:r>
    </w:p>
    <w:p w14:paraId="0D5937B1" w14:textId="77777777" w:rsidR="009B0D79" w:rsidRDefault="009B0D79" w:rsidP="009B0D79">
      <w:pPr>
        <w:pStyle w:val="ConsPlusNormal0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Основными мерами, принимаемыми в отношении управления рисками, </w:t>
      </w:r>
      <w:r>
        <w:rPr>
          <w:rFonts w:ascii="Times New Roman" w:hAnsi="Times New Roman"/>
          <w:sz w:val="27"/>
          <w:szCs w:val="27"/>
        </w:rPr>
        <w:lastRenderedPageBreak/>
        <w:t>связанными с реализацией долговой политики, являются:</w:t>
      </w:r>
    </w:p>
    <w:p w14:paraId="32BA3C92" w14:textId="77777777" w:rsidR="009B0D79" w:rsidRDefault="009B0D79" w:rsidP="009B0D79">
      <w:pPr>
        <w:pStyle w:val="ConsPlusNormal0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достоверное прогнозирование доходов местного бюджета и поступлений по источникам финансирования дефицита бюджета;</w:t>
      </w:r>
    </w:p>
    <w:p w14:paraId="2DB27A84" w14:textId="77777777" w:rsidR="009B0D79" w:rsidRDefault="009B0D79" w:rsidP="009B0D79">
      <w:pPr>
        <w:pStyle w:val="ConsPlusNormal0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планирование муниципальных заимствований с учетом экономических возможностей по привлечению ресурсов, текущей и ожидаемой конъюнктуры на рынке заимствований;</w:t>
      </w:r>
    </w:p>
    <w:p w14:paraId="3312ECC0" w14:textId="77777777" w:rsidR="009B0D79" w:rsidRDefault="009B0D79" w:rsidP="009B0D79">
      <w:pPr>
        <w:pStyle w:val="ConsPlusNormal0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принятие взвешенных и экономически обоснованных решений по принятию долговых обязательств. </w:t>
      </w:r>
    </w:p>
    <w:p w14:paraId="78115092" w14:textId="77777777" w:rsidR="009B0D79" w:rsidRDefault="009B0D79" w:rsidP="009B0D79">
      <w:pPr>
        <w:pStyle w:val="ConsPlusNormal0"/>
        <w:spacing w:before="16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Основные мероприятия долговой политики сельского поселения направлены на реализацию поставленных целей и задач долговой политики и позволят обеспечить снижение долговой нагрузки на местный бюджет , роста долговой устойчивости бюджета и повышение инвестиционной привлекательности сельского поселения.</w:t>
      </w:r>
    </w:p>
    <w:p w14:paraId="4B4CF48A" w14:textId="77777777" w:rsidR="009B0D79" w:rsidRDefault="009B0D79" w:rsidP="009B0D79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14:paraId="46CE5E00" w14:textId="77777777" w:rsidR="00FB3748" w:rsidRDefault="00FB3748"/>
    <w:sectPr w:rsidR="00FB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B5F5A"/>
    <w:multiLevelType w:val="hybridMultilevel"/>
    <w:tmpl w:val="F1585510"/>
    <w:lvl w:ilvl="0" w:tplc="693EE82E">
      <w:start w:val="1"/>
      <w:numFmt w:val="decimal"/>
      <w:lvlText w:val="%1)"/>
      <w:lvlJc w:val="left"/>
      <w:pPr>
        <w:ind w:left="948" w:hanging="408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9A"/>
    <w:rsid w:val="009B0D79"/>
    <w:rsid w:val="00F86E9A"/>
    <w:rsid w:val="00FB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BB3122A-F5A9-415C-81E1-214AB2E2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D79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B0D79"/>
    <w:rPr>
      <w:rFonts w:ascii="Arial" w:hAnsi="Arial" w:cs="Arial"/>
      <w:sz w:val="16"/>
    </w:rPr>
  </w:style>
  <w:style w:type="paragraph" w:customStyle="1" w:styleId="ConsPlusNormal0">
    <w:name w:val="ConsPlusNormal"/>
    <w:link w:val="ConsPlusNormal"/>
    <w:rsid w:val="009B0D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</w:rPr>
  </w:style>
  <w:style w:type="paragraph" w:customStyle="1" w:styleId="FORMATTEXT">
    <w:name w:val=".FORMATTEXT"/>
    <w:rsid w:val="009B0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B0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9AECCFB53B3D7565D392C205807A618708DABDF7D4EAF9FB7EC114E889EEA2D0B4E5FB4D684B1CC22B01214D3E5314E64988DBD36Bv8I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9AECCFB53B3D7565D392C205807A618708DABDF7D4EAF9FB7EC114E889EEA2D0B4E5FB4D6D451CC22B01214D3E5314E64988DBD36Bv8I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463C3C27AEE9604467087CD7D1E18F5836F22CE2D19BD4BA866D703EEF1268FDCA77E6EC99E82CDA54C0FDF3F1B0681F70A433030FHAd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1435</Words>
  <Characters>8181</Characters>
  <Application>Microsoft Office Word</Application>
  <DocSecurity>0</DocSecurity>
  <Lines>68</Lines>
  <Paragraphs>19</Paragraphs>
  <ScaleCrop>false</ScaleCrop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2020-11-19T06:09:00Z</dcterms:created>
  <dcterms:modified xsi:type="dcterms:W3CDTF">2020-11-19T06:10:00Z</dcterms:modified>
</cp:coreProperties>
</file>