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9" w:rsidRPr="00C962A9" w:rsidRDefault="00C962A9" w:rsidP="00C962A9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drawing>
          <wp:inline distT="0" distB="0" distL="0" distR="0">
            <wp:extent cx="509270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A9" w:rsidRPr="00C962A9" w:rsidRDefault="00C962A9" w:rsidP="00C962A9">
      <w:pPr>
        <w:jc w:val="center"/>
        <w:rPr>
          <w:sz w:val="28"/>
          <w:szCs w:val="28"/>
        </w:rPr>
      </w:pPr>
    </w:p>
    <w:p w:rsidR="00C962A9" w:rsidRPr="00C962A9" w:rsidRDefault="00C962A9" w:rsidP="00C962A9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C962A9">
        <w:rPr>
          <w:b/>
          <w:sz w:val="28"/>
          <w:szCs w:val="28"/>
        </w:rPr>
        <w:t>П</w:t>
      </w:r>
      <w:proofErr w:type="gramEnd"/>
      <w:r w:rsidRPr="00C962A9">
        <w:rPr>
          <w:b/>
          <w:sz w:val="28"/>
          <w:szCs w:val="28"/>
        </w:rPr>
        <w:t xml:space="preserve"> О С Т А Н О В Л Е Н И Е</w:t>
      </w:r>
    </w:p>
    <w:p w:rsidR="00C962A9" w:rsidRPr="00C962A9" w:rsidRDefault="00C962A9" w:rsidP="00C962A9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C962A9" w:rsidRPr="00C962A9" w:rsidRDefault="00C962A9" w:rsidP="00C962A9">
      <w:pPr>
        <w:tabs>
          <w:tab w:val="left" w:pos="6580"/>
        </w:tabs>
        <w:jc w:val="center"/>
        <w:rPr>
          <w:b/>
          <w:sz w:val="28"/>
          <w:szCs w:val="28"/>
        </w:rPr>
      </w:pPr>
      <w:r w:rsidRPr="00C962A9">
        <w:rPr>
          <w:b/>
          <w:sz w:val="28"/>
          <w:szCs w:val="28"/>
        </w:rPr>
        <w:t>АДМИНИСТРАЦИИ СЕЛЬСКОГО ПОСЕЛЕНИЯ</w:t>
      </w:r>
    </w:p>
    <w:p w:rsidR="00C962A9" w:rsidRPr="00C962A9" w:rsidRDefault="004B2985" w:rsidP="00C962A9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</w:t>
      </w:r>
      <w:r w:rsidR="00C962A9" w:rsidRPr="00C962A9">
        <w:rPr>
          <w:b/>
          <w:sz w:val="28"/>
          <w:szCs w:val="28"/>
        </w:rPr>
        <w:t>МАТРЕНСКИЙ СЕЛЬСОВЕТ</w:t>
      </w:r>
    </w:p>
    <w:p w:rsidR="00C962A9" w:rsidRPr="00C962A9" w:rsidRDefault="00C962A9" w:rsidP="00C962A9">
      <w:pPr>
        <w:tabs>
          <w:tab w:val="left" w:pos="6580"/>
        </w:tabs>
        <w:jc w:val="center"/>
        <w:rPr>
          <w:sz w:val="28"/>
          <w:szCs w:val="28"/>
        </w:rPr>
      </w:pPr>
      <w:proofErr w:type="spellStart"/>
      <w:r w:rsidRPr="00C962A9">
        <w:rPr>
          <w:sz w:val="28"/>
          <w:szCs w:val="28"/>
        </w:rPr>
        <w:t>Добринского</w:t>
      </w:r>
      <w:proofErr w:type="spellEnd"/>
      <w:r w:rsidRPr="00C962A9">
        <w:rPr>
          <w:sz w:val="28"/>
          <w:szCs w:val="28"/>
        </w:rPr>
        <w:t xml:space="preserve"> муниципального района Липецкой области</w:t>
      </w:r>
    </w:p>
    <w:p w:rsidR="00C962A9" w:rsidRPr="00C962A9" w:rsidRDefault="00C962A9" w:rsidP="00C962A9">
      <w:pPr>
        <w:tabs>
          <w:tab w:val="left" w:pos="6580"/>
        </w:tabs>
        <w:jc w:val="center"/>
        <w:rPr>
          <w:sz w:val="28"/>
          <w:szCs w:val="28"/>
        </w:rPr>
      </w:pPr>
    </w:p>
    <w:p w:rsidR="00C962A9" w:rsidRPr="00900CBD" w:rsidRDefault="00C962A9" w:rsidP="00C962A9">
      <w:pPr>
        <w:tabs>
          <w:tab w:val="left" w:pos="6580"/>
        </w:tabs>
        <w:jc w:val="center"/>
      </w:pPr>
    </w:p>
    <w:p w:rsidR="00C962A9" w:rsidRPr="00900CBD" w:rsidRDefault="00900CBD" w:rsidP="00C962A9">
      <w:pPr>
        <w:tabs>
          <w:tab w:val="center" w:pos="4961"/>
          <w:tab w:val="left" w:pos="6580"/>
        </w:tabs>
      </w:pPr>
      <w:r>
        <w:t>1</w:t>
      </w:r>
      <w:r w:rsidR="004B2985">
        <w:t>4</w:t>
      </w:r>
      <w:r>
        <w:t>.</w:t>
      </w:r>
      <w:r w:rsidR="004B2985">
        <w:t>01</w:t>
      </w:r>
      <w:r w:rsidR="00C962A9" w:rsidRPr="00900CBD">
        <w:t>.201</w:t>
      </w:r>
      <w:r w:rsidR="004B2985">
        <w:t>9</w:t>
      </w:r>
      <w:r w:rsidR="00C962A9" w:rsidRPr="00900CBD">
        <w:t>.</w:t>
      </w:r>
      <w:r w:rsidR="00C962A9" w:rsidRPr="00900CBD">
        <w:tab/>
        <w:t xml:space="preserve">                                с</w:t>
      </w:r>
      <w:proofErr w:type="gramStart"/>
      <w:r w:rsidR="00C962A9" w:rsidRPr="00900CBD">
        <w:t>.</w:t>
      </w:r>
      <w:r w:rsidR="004B2985">
        <w:t>С</w:t>
      </w:r>
      <w:proofErr w:type="gramEnd"/>
      <w:r w:rsidR="004B2985">
        <w:t>ред</w:t>
      </w:r>
      <w:r w:rsidR="00C962A9" w:rsidRPr="00900CBD">
        <w:t xml:space="preserve">няя </w:t>
      </w:r>
      <w:proofErr w:type="spellStart"/>
      <w:r w:rsidR="00C962A9" w:rsidRPr="00900CBD">
        <w:t>Матренка</w:t>
      </w:r>
      <w:proofErr w:type="spellEnd"/>
      <w:r w:rsidR="00C962A9" w:rsidRPr="00900CBD">
        <w:t xml:space="preserve">                                № </w:t>
      </w:r>
      <w:r w:rsidR="004B2985">
        <w:t>4</w:t>
      </w:r>
    </w:p>
    <w:p w:rsidR="00A578F2" w:rsidRDefault="00A578F2" w:rsidP="006A5DA6">
      <w:pPr>
        <w:pStyle w:val="a5"/>
        <w:widowControl/>
        <w:tabs>
          <w:tab w:val="left" w:pos="708"/>
        </w:tabs>
      </w:pPr>
    </w:p>
    <w:p w:rsidR="006A5DA6" w:rsidRPr="001706D7" w:rsidRDefault="006A5DA6" w:rsidP="001706D7">
      <w:pPr>
        <w:autoSpaceDE w:val="0"/>
        <w:autoSpaceDN w:val="0"/>
        <w:adjustRightInd w:val="0"/>
        <w:jc w:val="center"/>
        <w:rPr>
          <w:b/>
        </w:rPr>
      </w:pPr>
      <w:r w:rsidRPr="001706D7">
        <w:rPr>
          <w:b/>
        </w:rPr>
        <w:t>Об утверждении Порядка разработки,</w:t>
      </w:r>
      <w:r w:rsidR="001706D7">
        <w:rPr>
          <w:b/>
        </w:rPr>
        <w:t xml:space="preserve"> формирования, </w:t>
      </w:r>
      <w:r w:rsidRPr="001706D7">
        <w:rPr>
          <w:b/>
        </w:rPr>
        <w:t xml:space="preserve">реализации и проведения </w:t>
      </w:r>
      <w:proofErr w:type="gramStart"/>
      <w:r w:rsidRPr="001706D7">
        <w:rPr>
          <w:b/>
        </w:rPr>
        <w:t>оценки эффективности</w:t>
      </w:r>
      <w:r w:rsidR="001706D7">
        <w:rPr>
          <w:b/>
        </w:rPr>
        <w:t xml:space="preserve"> реализации </w:t>
      </w:r>
      <w:r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</w:t>
      </w:r>
      <w:proofErr w:type="gramEnd"/>
      <w:r w:rsidR="001706D7">
        <w:rPr>
          <w:b/>
        </w:rPr>
        <w:t xml:space="preserve"> </w:t>
      </w:r>
      <w:proofErr w:type="spellStart"/>
      <w:r w:rsidR="004B2985">
        <w:rPr>
          <w:b/>
        </w:rPr>
        <w:t>Среднем</w:t>
      </w:r>
      <w:r w:rsidR="00A578F2">
        <w:rPr>
          <w:b/>
        </w:rPr>
        <w:t>атренский</w:t>
      </w:r>
      <w:proofErr w:type="spellEnd"/>
      <w:r w:rsidR="001706D7">
        <w:rPr>
          <w:b/>
        </w:rPr>
        <w:t xml:space="preserve"> сельсовет</w:t>
      </w:r>
      <w:r w:rsidRPr="001706D7">
        <w:rPr>
          <w:b/>
        </w:rPr>
        <w:t xml:space="preserve"> </w:t>
      </w:r>
      <w:proofErr w:type="spellStart"/>
      <w:r w:rsidRPr="001706D7">
        <w:rPr>
          <w:b/>
        </w:rPr>
        <w:t>Добринского</w:t>
      </w:r>
      <w:proofErr w:type="spellEnd"/>
      <w:r w:rsidR="004B2985">
        <w:rPr>
          <w:b/>
        </w:rPr>
        <w:t xml:space="preserve"> </w:t>
      </w:r>
      <w:r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Pr="001706D7">
        <w:rPr>
          <w:b/>
        </w:rPr>
        <w:t>й области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1706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6A5DA6" w:rsidRDefault="006A5DA6" w:rsidP="0012684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B2985"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D20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D2095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B2985"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администрации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  от </w:t>
      </w:r>
      <w:r w:rsidR="00D2095C">
        <w:rPr>
          <w:rFonts w:ascii="Times New Roman" w:hAnsi="Times New Roman" w:cs="Times New Roman"/>
          <w:sz w:val="24"/>
          <w:szCs w:val="24"/>
        </w:rPr>
        <w:t>1</w:t>
      </w:r>
      <w:r w:rsidR="004B2985">
        <w:rPr>
          <w:rFonts w:ascii="Times New Roman" w:hAnsi="Times New Roman" w:cs="Times New Roman"/>
          <w:sz w:val="24"/>
          <w:szCs w:val="24"/>
        </w:rPr>
        <w:t>7.10.</w:t>
      </w:r>
      <w:r w:rsidR="00D2095C">
        <w:rPr>
          <w:rFonts w:ascii="Times New Roman" w:hAnsi="Times New Roman" w:cs="Times New Roman"/>
          <w:sz w:val="24"/>
          <w:szCs w:val="24"/>
        </w:rPr>
        <w:t>201</w:t>
      </w:r>
      <w:r w:rsidR="004B2985">
        <w:rPr>
          <w:rFonts w:ascii="Times New Roman" w:hAnsi="Times New Roman" w:cs="Times New Roman"/>
          <w:sz w:val="24"/>
          <w:szCs w:val="24"/>
        </w:rPr>
        <w:t>8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095C">
        <w:rPr>
          <w:rFonts w:ascii="Times New Roman" w:hAnsi="Times New Roman" w:cs="Times New Roman"/>
          <w:sz w:val="24"/>
          <w:szCs w:val="24"/>
        </w:rPr>
        <w:t>№</w:t>
      </w:r>
      <w:r w:rsidR="004B2985">
        <w:rPr>
          <w:rFonts w:ascii="Times New Roman" w:hAnsi="Times New Roman" w:cs="Times New Roman"/>
          <w:sz w:val="24"/>
          <w:szCs w:val="24"/>
        </w:rPr>
        <w:t xml:space="preserve"> 69</w:t>
      </w:r>
      <w:r w:rsidRPr="006A5DA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</w:t>
      </w:r>
      <w:r w:rsidR="00D2095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D20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"  признать утратившим силу</w:t>
      </w:r>
      <w:r w:rsidR="00557E74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126848" w:rsidRDefault="00954C3A" w:rsidP="0012684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 w:rsidR="004B2985"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</w:t>
      </w:r>
      <w:r w:rsidR="00A7618E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4B2985">
        <w:rPr>
          <w:rFonts w:eastAsiaTheme="minorHAnsi"/>
          <w:lang w:eastAsia="en-US"/>
        </w:rPr>
        <w:t>Среднематренский</w:t>
      </w:r>
      <w:proofErr w:type="spellEnd"/>
      <w:r w:rsidR="00A7618E">
        <w:rPr>
          <w:rFonts w:eastAsiaTheme="minorHAnsi"/>
          <w:lang w:eastAsia="en-US"/>
        </w:rPr>
        <w:t xml:space="preserve"> сельсовет </w:t>
      </w:r>
      <w:proofErr w:type="spellStart"/>
      <w:r w:rsidR="00671831">
        <w:rPr>
          <w:rFonts w:eastAsiaTheme="minorHAnsi"/>
          <w:lang w:eastAsia="en-US"/>
        </w:rPr>
        <w:t>Добринского</w:t>
      </w:r>
      <w:proofErr w:type="spellEnd"/>
      <w:r w:rsidR="00671831">
        <w:rPr>
          <w:rFonts w:eastAsiaTheme="minorHAnsi"/>
          <w:lang w:eastAsia="en-US"/>
        </w:rPr>
        <w:t xml:space="preserve"> муниципального </w:t>
      </w:r>
      <w:r w:rsidR="006E7C9C">
        <w:rPr>
          <w:rFonts w:eastAsiaTheme="minorHAnsi"/>
          <w:lang w:eastAsia="en-US"/>
        </w:rPr>
        <w:t>района</w:t>
      </w:r>
      <w:r w:rsidR="004B29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начиная с 1 января 2019 года.</w:t>
      </w:r>
    </w:p>
    <w:p w:rsidR="00126848" w:rsidRPr="00126848" w:rsidRDefault="00126848" w:rsidP="00126848">
      <w:pPr>
        <w:tabs>
          <w:tab w:val="left" w:pos="567"/>
        </w:tabs>
        <w:jc w:val="both"/>
      </w:pPr>
      <w:r w:rsidRPr="00126848">
        <w:rPr>
          <w:color w:val="000000" w:themeColor="text1"/>
        </w:rPr>
        <w:t>4.</w:t>
      </w:r>
      <w:r w:rsidRPr="00126848">
        <w:t xml:space="preserve"> </w:t>
      </w:r>
      <w:proofErr w:type="gramStart"/>
      <w:r w:rsidRPr="00126848">
        <w:t>Контроль за</w:t>
      </w:r>
      <w:proofErr w:type="gramEnd"/>
      <w:r w:rsidRPr="00126848">
        <w:t xml:space="preserve"> исполнением настоящего постановления оставляю за собой.</w:t>
      </w:r>
    </w:p>
    <w:p w:rsidR="006A5DA6" w:rsidRPr="00126848" w:rsidRDefault="006A5DA6" w:rsidP="0012684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26848" w:rsidRDefault="00126848" w:rsidP="006A5DA6">
      <w:pPr>
        <w:jc w:val="both"/>
        <w:rPr>
          <w:sz w:val="25"/>
          <w:szCs w:val="25"/>
        </w:rPr>
      </w:pPr>
    </w:p>
    <w:p w:rsidR="00126848" w:rsidRDefault="00126848" w:rsidP="006A5DA6">
      <w:pPr>
        <w:jc w:val="both"/>
        <w:rPr>
          <w:sz w:val="25"/>
          <w:szCs w:val="25"/>
        </w:rPr>
      </w:pPr>
    </w:p>
    <w:p w:rsidR="006A5DA6" w:rsidRDefault="004B2985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6A5DA6" w:rsidRPr="00954C3A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6A5DA6" w:rsidRPr="00954C3A">
        <w:rPr>
          <w:sz w:val="25"/>
          <w:szCs w:val="25"/>
        </w:rPr>
        <w:t xml:space="preserve">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4B2985" w:rsidP="00A7618E">
      <w:pPr>
        <w:tabs>
          <w:tab w:val="left" w:pos="6602"/>
        </w:tabs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Среднематренский</w:t>
      </w:r>
      <w:proofErr w:type="spellEnd"/>
      <w:r w:rsidR="00A578F2">
        <w:rPr>
          <w:sz w:val="25"/>
          <w:szCs w:val="25"/>
        </w:rPr>
        <w:t xml:space="preserve"> сельсовет</w:t>
      </w:r>
      <w:r w:rsidR="00A578F2">
        <w:rPr>
          <w:sz w:val="25"/>
          <w:szCs w:val="25"/>
        </w:rPr>
        <w:tab/>
      </w:r>
      <w:r w:rsidR="005011CE">
        <w:rPr>
          <w:sz w:val="25"/>
          <w:szCs w:val="25"/>
        </w:rPr>
        <w:t>Н.</w:t>
      </w:r>
      <w:bookmarkStart w:id="0" w:name="_GoBack"/>
      <w:bookmarkEnd w:id="0"/>
      <w:r>
        <w:rPr>
          <w:sz w:val="25"/>
          <w:szCs w:val="25"/>
        </w:rPr>
        <w:t>А.Гущина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4B2985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4B2985">
        <w:rPr>
          <w:rFonts w:ascii="Times New Roman" w:hAnsi="Times New Roman" w:cs="Times New Roman"/>
          <w:sz w:val="20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4B2985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4B298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>
        <w:rPr>
          <w:rFonts w:ascii="Times New Roman" w:hAnsi="Times New Roman" w:cs="Times New Roman"/>
          <w:sz w:val="20"/>
          <w:szCs w:val="24"/>
        </w:rPr>
        <w:t xml:space="preserve"> 14.01</w:t>
      </w:r>
      <w:r w:rsidR="00A7618E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="00A7618E">
        <w:rPr>
          <w:rFonts w:ascii="Times New Roman" w:hAnsi="Times New Roman" w:cs="Times New Roman"/>
          <w:sz w:val="20"/>
          <w:szCs w:val="24"/>
        </w:rPr>
        <w:t xml:space="preserve">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>
        <w:rPr>
          <w:rFonts w:ascii="Times New Roman" w:hAnsi="Times New Roman" w:cs="Times New Roman"/>
          <w:sz w:val="20"/>
          <w:szCs w:val="24"/>
        </w:rPr>
        <w:t xml:space="preserve"> 4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4B2985" w:rsidRDefault="006A5D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 xml:space="preserve">еализации муниципальных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программсельского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proofErr w:type="gramStart"/>
      <w:r w:rsidR="00A7618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6E7C9C">
        <w:rPr>
          <w:rFonts w:ascii="Times New Roman" w:hAnsi="Times New Roman" w:cs="Times New Roman"/>
          <w:sz w:val="24"/>
          <w:szCs w:val="24"/>
        </w:rPr>
        <w:t>а</w:t>
      </w:r>
      <w:r w:rsidRPr="006A5D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реализация муниципальной программы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="00D166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proofErr w:type="spellStart"/>
      <w:r w:rsidR="004B2985">
        <w:rPr>
          <w:szCs w:val="28"/>
        </w:rPr>
        <w:t>Среднематренский</w:t>
      </w:r>
      <w:proofErr w:type="spellEnd"/>
      <w:r w:rsidRPr="00FE1D14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6A5DA6" w:rsidRDefault="00FE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</w:t>
      </w:r>
      <w:r w:rsidR="0046469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 функции которых по разработке, формированию и реализации муниципальных программ 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w:anchor="P279" w:history="1">
        <w:r w:rsidR="006A5DA6" w:rsidRPr="00900CBD">
          <w:rPr>
            <w:rFonts w:ascii="Times New Roman" w:hAnsi="Times New Roman" w:cs="Times New Roman"/>
            <w:sz w:val="24"/>
            <w:szCs w:val="24"/>
          </w:rPr>
          <w:t>пунктами 30</w:t>
        </w:r>
      </w:hyperlink>
      <w:r w:rsidR="006A5DA6" w:rsidRPr="00900C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="006A5DA6" w:rsidRPr="00900CBD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298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расходов кодов классификации расходов бюджета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строительства.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мероприятия не отражаются в муниципальных программах. К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4B2985" w:rsidRDefault="006A5D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46469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4B2985"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б) приоритеты муниципальной политики в соответствующей сфере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разрабатываемых в рамках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, или в государственных программах, указах Президента</w:t>
      </w:r>
      <w:r w:rsidR="00F13A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, государственных программах Липецкой области;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F13A1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C50F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A5DA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C50F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C50F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C50F9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C50F9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C50F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A5DA6">
        <w:rPr>
          <w:rFonts w:ascii="Times New Roman" w:hAnsi="Times New Roman" w:cs="Times New Roman"/>
          <w:sz w:val="24"/>
          <w:szCs w:val="24"/>
        </w:rPr>
        <w:t>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4B2985" w:rsidRDefault="006A5D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 xml:space="preserve">Раздел III. РАЗРАБОТКА И УТВЕРЖДЕНИЕ ПРОЕКТА </w:t>
      </w:r>
      <w:proofErr w:type="gramStart"/>
      <w:r w:rsidRPr="004B29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A5DA6" w:rsidRPr="004B2985" w:rsidRDefault="006A5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ПРОГРАММЫ, ВНЕСЕНИЕ ИЗМЕНЕНИЙ В МУНИЦИПАЛЬНУЮ ПРОГРАММУ,</w:t>
      </w:r>
    </w:p>
    <w:p w:rsidR="006A5DA6" w:rsidRPr="004B2985" w:rsidRDefault="006A5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4B2985" w:rsidRDefault="006A5D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126848">
      <w:pPr>
        <w:ind w:firstLine="567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</w:p>
    <w:p w:rsidR="006A5DA6" w:rsidRPr="006A5DA6" w:rsidRDefault="006A5DA6" w:rsidP="00025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</w:t>
      </w:r>
      <w:r w:rsidR="000253A6" w:rsidRPr="000253A6">
        <w:rPr>
          <w:rFonts w:ascii="Times New Roman" w:hAnsi="Times New Roman" w:cs="Times New Roman"/>
          <w:sz w:val="24"/>
          <w:szCs w:val="24"/>
        </w:rPr>
        <w:t>Ответственный исполнитель администрации сельского поселения в срок до 1 августа текущего финансового года разрабатывает  проект муниципальной программы</w:t>
      </w:r>
      <w:proofErr w:type="gramStart"/>
      <w:r w:rsidR="000253A6" w:rsidRPr="000253A6">
        <w:rPr>
          <w:rFonts w:ascii="Times New Roman" w:hAnsi="Times New Roman" w:cs="Times New Roman"/>
          <w:sz w:val="24"/>
          <w:szCs w:val="24"/>
        </w:rPr>
        <w:t>.</w:t>
      </w:r>
      <w:r w:rsidRPr="000253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DA6" w:rsidRPr="006A5DA6" w:rsidRDefault="0002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ответственный исполнитель пр</w:t>
      </w:r>
      <w:r>
        <w:rPr>
          <w:rFonts w:ascii="Times New Roman" w:hAnsi="Times New Roman" w:cs="Times New Roman"/>
          <w:sz w:val="24"/>
          <w:szCs w:val="24"/>
        </w:rPr>
        <w:t>илагает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5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4B2985" w:rsidRDefault="006A5D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0253A6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F700E" w:rsidRDefault="00DF7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00E" w:rsidRDefault="00DF70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и утверждение проекта нормативного правового акта администрации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900CBD">
        <w:rPr>
          <w:rFonts w:ascii="Times New Roman" w:hAnsi="Times New Roman" w:cs="Times New Roman"/>
          <w:sz w:val="24"/>
          <w:szCs w:val="24"/>
        </w:rPr>
        <w:t>1</w:t>
      </w:r>
      <w:r w:rsidR="000253A6" w:rsidRPr="00900CBD">
        <w:rPr>
          <w:rFonts w:ascii="Times New Roman" w:hAnsi="Times New Roman" w:cs="Times New Roman"/>
          <w:sz w:val="24"/>
          <w:szCs w:val="24"/>
        </w:rPr>
        <w:t>5</w:t>
      </w:r>
      <w:r w:rsidRPr="00900CBD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1"/>
      <w:bookmarkEnd w:id="7"/>
      <w:r w:rsidRPr="00900CBD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900CBD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4"/>
      <w:bookmarkEnd w:id="9"/>
      <w:r w:rsidRPr="00900CBD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CBD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900CBD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16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900CBD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900CBD">
        <w:rPr>
          <w:rFonts w:ascii="Times New Roman" w:hAnsi="Times New Roman" w:cs="Times New Roman"/>
          <w:sz w:val="24"/>
        </w:rPr>
        <w:t>5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 w:rsidRPr="00900CBD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B961BC" w:rsidRPr="00900CBD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4B2985" w:rsidRDefault="006A5D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 xml:space="preserve">Подраздел 3. Общественное обсуждение </w:t>
      </w:r>
      <w:proofErr w:type="gramStart"/>
      <w:r w:rsidRPr="004B29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A5DA6" w:rsidRPr="004B2985" w:rsidRDefault="006A5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программы, изменений в муниципальную программу</w:t>
      </w:r>
    </w:p>
    <w:p w:rsidR="006A5DA6" w:rsidRPr="00900CBD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00E" w:rsidRDefault="00B961BC" w:rsidP="00B961BC">
      <w:pPr>
        <w:ind w:firstLine="709"/>
        <w:jc w:val="both"/>
      </w:pPr>
      <w:bookmarkStart w:id="11" w:name="P177"/>
      <w:bookmarkEnd w:id="11"/>
      <w:r w:rsidRPr="00900CBD">
        <w:t>17</w:t>
      </w:r>
      <w:r w:rsidR="006A5DA6" w:rsidRPr="00900CBD">
        <w:t xml:space="preserve">. </w:t>
      </w:r>
      <w:r w:rsidRPr="00900CBD">
        <w:t xml:space="preserve"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proofErr w:type="spellStart"/>
      <w:r w:rsidR="004B2985">
        <w:t>Среднематренский</w:t>
      </w:r>
      <w:proofErr w:type="spellEnd"/>
      <w:r w:rsidRPr="00900CBD">
        <w:t xml:space="preserve"> сельсовет </w:t>
      </w:r>
      <w:proofErr w:type="spellStart"/>
      <w:r w:rsidRPr="00900CBD">
        <w:t>Добринского</w:t>
      </w:r>
      <w:proofErr w:type="spellEnd"/>
      <w:r w:rsidRPr="00900CBD">
        <w:t xml:space="preserve"> муниципального района Липецкой области Российской Федерации, утвержденным постановлением администрации сельского поселения. 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900CBD">
        <w:t>проведения общественного обсуждения проекта нормативного правового акта администрации</w:t>
      </w:r>
      <w:proofErr w:type="gramEnd"/>
      <w:r w:rsidRPr="00900CBD">
        <w:t xml:space="preserve"> </w:t>
      </w:r>
    </w:p>
    <w:p w:rsidR="00DF700E" w:rsidRDefault="00DF700E" w:rsidP="00B961BC">
      <w:pPr>
        <w:ind w:firstLine="709"/>
        <w:jc w:val="both"/>
      </w:pPr>
    </w:p>
    <w:p w:rsidR="00DF700E" w:rsidRDefault="00DF700E" w:rsidP="00B961BC">
      <w:pPr>
        <w:ind w:firstLine="709"/>
        <w:jc w:val="both"/>
      </w:pPr>
    </w:p>
    <w:p w:rsidR="00DF700E" w:rsidRDefault="00DF700E" w:rsidP="00B961BC">
      <w:pPr>
        <w:ind w:firstLine="709"/>
        <w:jc w:val="both"/>
      </w:pPr>
    </w:p>
    <w:p w:rsidR="00DF700E" w:rsidRDefault="00DF700E" w:rsidP="00B961BC">
      <w:pPr>
        <w:ind w:firstLine="709"/>
        <w:jc w:val="both"/>
      </w:pPr>
    </w:p>
    <w:p w:rsidR="00B961BC" w:rsidRPr="00900CBD" w:rsidRDefault="00B961BC" w:rsidP="00B961BC">
      <w:pPr>
        <w:ind w:firstLine="709"/>
        <w:jc w:val="both"/>
      </w:pPr>
      <w:r w:rsidRPr="00900CBD">
        <w:lastRenderedPageBreak/>
        <w:t>поселения об утверждении муниципальной программы, о внесении изменений в муниципальную программу.</w:t>
      </w:r>
    </w:p>
    <w:p w:rsidR="00B961BC" w:rsidRPr="00900CBD" w:rsidRDefault="00B961BC" w:rsidP="00B961BC">
      <w:pPr>
        <w:ind w:firstLine="709"/>
        <w:jc w:val="both"/>
        <w:rPr>
          <w:sz w:val="28"/>
        </w:rPr>
      </w:pPr>
      <w:r w:rsidRPr="00900CBD"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</w:t>
      </w:r>
      <w:r w:rsidRPr="00900CBD">
        <w:rPr>
          <w:sz w:val="28"/>
        </w:rPr>
        <w:t>.</w:t>
      </w:r>
    </w:p>
    <w:p w:rsidR="00B961BC" w:rsidRPr="00900CBD" w:rsidRDefault="00B961BC" w:rsidP="00B961BC">
      <w:pPr>
        <w:ind w:firstLine="709"/>
        <w:jc w:val="both"/>
        <w:rPr>
          <w:sz w:val="28"/>
        </w:rPr>
      </w:pPr>
    </w:p>
    <w:p w:rsidR="006A5DA6" w:rsidRPr="004B2985" w:rsidRDefault="006A5D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Раздел IV. РЕАЛИЗАЦИЯ МУНИЦИПАЛЬНОЙ ПРОГРАММЫ, КОНТРОЛЬ</w:t>
      </w:r>
    </w:p>
    <w:p w:rsidR="006A5DA6" w:rsidRPr="004B2985" w:rsidRDefault="006A5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ЗА ХОДОМ ЕЕ ВЫПОЛНЕНИЯ И ОЦЕНКА ЕЕ ЭФФЕКТИВНОСТИ</w:t>
      </w:r>
    </w:p>
    <w:p w:rsidR="006A5DA6" w:rsidRPr="004B2985" w:rsidRDefault="006A5D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DA6" w:rsidRPr="00900CBD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18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900CB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900CB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7"/>
      <w:bookmarkStart w:id="13" w:name="P193"/>
      <w:bookmarkEnd w:id="12"/>
      <w:bookmarkEnd w:id="13"/>
      <w:r w:rsidRPr="00900CBD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900CB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7E3570" w:rsidRPr="00900CBD">
        <w:t>5</w:t>
      </w:r>
      <w:r w:rsidRPr="00900CB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900CBD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9"/>
      <w:bookmarkEnd w:id="14"/>
      <w:r w:rsidRPr="00900CBD">
        <w:rPr>
          <w:rFonts w:ascii="Times New Roman" w:hAnsi="Times New Roman" w:cs="Times New Roman"/>
          <w:sz w:val="24"/>
          <w:szCs w:val="24"/>
        </w:rPr>
        <w:t>19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900CBD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 w:rsidRPr="00900CBD">
        <w:rPr>
          <w:rFonts w:ascii="Times New Roman" w:hAnsi="Times New Roman" w:cs="Times New Roman"/>
          <w:sz w:val="24"/>
          <w:szCs w:val="24"/>
        </w:rPr>
        <w:t>о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 w:rsidRPr="00900C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76C09" w:rsidRPr="00900CBD">
        <w:rPr>
          <w:rFonts w:ascii="Times New Roman" w:hAnsi="Times New Roman" w:cs="Times New Roman"/>
          <w:sz w:val="24"/>
          <w:szCs w:val="24"/>
        </w:rPr>
        <w:t>финансов</w:t>
      </w:r>
      <w:r w:rsidRPr="0090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B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00C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DA6" w:rsidRPr="00900CBD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211" w:history="1">
        <w:r w:rsidRPr="00900CBD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900CB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900CBD">
          <w:rPr>
            <w:rFonts w:ascii="Times New Roman" w:hAnsi="Times New Roman" w:cs="Times New Roman"/>
            <w:sz w:val="24"/>
            <w:szCs w:val="24"/>
          </w:rPr>
          <w:t>приложению 8</w:t>
        </w:r>
      </w:hyperlink>
      <w:r w:rsidRPr="00900CB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46469C" w:rsidRPr="00900C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0CBD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900CBD">
          <w:rPr>
            <w:rFonts w:ascii="Times New Roman" w:hAnsi="Times New Roman" w:cs="Times New Roman"/>
            <w:sz w:val="24"/>
            <w:szCs w:val="24"/>
          </w:rPr>
          <w:t>приложению 9</w:t>
        </w:r>
      </w:hyperlink>
      <w:r w:rsidRPr="00900CB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hyperlink w:anchor="P1743" w:history="1">
        <w:r w:rsidRPr="00900CB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00CBD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10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</w:t>
      </w:r>
      <w:r w:rsidRPr="00900CBD">
        <w:rPr>
          <w:rFonts w:ascii="Times New Roman" w:hAnsi="Times New Roman" w:cs="Times New Roman"/>
          <w:sz w:val="24"/>
          <w:szCs w:val="24"/>
        </w:rPr>
        <w:t xml:space="preserve">) </w:t>
      </w:r>
      <w:hyperlink w:anchor="P2052" w:history="1">
        <w:r w:rsidRPr="00900CB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00CBD">
        <w:rPr>
          <w:rFonts w:ascii="Times New Roman" w:hAnsi="Times New Roman" w:cs="Times New Roman"/>
          <w:sz w:val="24"/>
          <w:szCs w:val="24"/>
        </w:rPr>
        <w:t xml:space="preserve"> о применении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9"/>
      <w:bookmarkEnd w:id="15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</w:t>
      </w:r>
      <w:r w:rsidRPr="00900CBD">
        <w:rPr>
          <w:rFonts w:ascii="Times New Roman" w:hAnsi="Times New Roman" w:cs="Times New Roman"/>
          <w:sz w:val="24"/>
          <w:szCs w:val="24"/>
        </w:rPr>
        <w:t xml:space="preserve">фактической эффективности реализации муниципальной программы за отчетный год в соответствии с </w:t>
      </w:r>
      <w:hyperlink w:anchor="P216" w:history="1">
        <w:r w:rsidRPr="00900CB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900CBD">
        <w:rPr>
          <w:rFonts w:ascii="Times New Roman" w:hAnsi="Times New Roman" w:cs="Times New Roman"/>
          <w:sz w:val="24"/>
          <w:szCs w:val="24"/>
        </w:rPr>
        <w:t>1</w:t>
      </w:r>
      <w:r w:rsidRPr="00900C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900CB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16"/>
      <w:bookmarkEnd w:id="16"/>
      <w:r w:rsidRPr="00900CBD">
        <w:rPr>
          <w:rFonts w:ascii="Times New Roman" w:hAnsi="Times New Roman" w:cs="Times New Roman"/>
          <w:sz w:val="24"/>
          <w:szCs w:val="24"/>
        </w:rPr>
        <w:t>2</w:t>
      </w:r>
      <w:r w:rsidR="00440A86" w:rsidRPr="00900CBD">
        <w:rPr>
          <w:rFonts w:ascii="Times New Roman" w:hAnsi="Times New Roman" w:cs="Times New Roman"/>
          <w:sz w:val="24"/>
          <w:szCs w:val="24"/>
        </w:rPr>
        <w:t>1</w:t>
      </w:r>
      <w:r w:rsidRPr="00900CB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900CB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00CBD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6A5DA6">
        <w:rPr>
          <w:rFonts w:ascii="Times New Roman" w:hAnsi="Times New Roman" w:cs="Times New Roman"/>
          <w:sz w:val="24"/>
          <w:szCs w:val="24"/>
        </w:rPr>
        <w:t>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4B2985" w:rsidRDefault="006A5D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Раздел V. ФУНКЦИИ ОТВЕТСТВЕННЫХ ИСПОЛНИТЕЛЕЙ,</w:t>
      </w:r>
    </w:p>
    <w:p w:rsidR="00EC3D8E" w:rsidRPr="004B2985" w:rsidRDefault="006A5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ПО РАЗРАБОТКЕ,</w:t>
      </w:r>
      <w:r w:rsidR="004B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985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И РЕАЛИЗАЦИИ </w:t>
      </w:r>
    </w:p>
    <w:p w:rsidR="006A5DA6" w:rsidRPr="004B2985" w:rsidRDefault="006A5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5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9"/>
      <w:bookmarkEnd w:id="17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00CBD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00" w:history="1">
        <w:r w:rsidRPr="00900CB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2B49AA" w:rsidRPr="00900CBD">
        <w:rPr>
          <w:rFonts w:ascii="Times New Roman" w:hAnsi="Times New Roman" w:cs="Times New Roman"/>
          <w:sz w:val="24"/>
          <w:szCs w:val="24"/>
        </w:rPr>
        <w:t>19</w:t>
      </w:r>
      <w:r w:rsidRPr="00900CBD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900CBD">
        <w:rPr>
          <w:rFonts w:ascii="Times New Roman" w:hAnsi="Times New Roman" w:cs="Times New Roman"/>
          <w:sz w:val="24"/>
          <w:szCs w:val="24"/>
        </w:rPr>
        <w:t xml:space="preserve">20 </w:t>
      </w:r>
      <w:r w:rsidRPr="00900CBD">
        <w:rPr>
          <w:rFonts w:ascii="Times New Roman" w:hAnsi="Times New Roman" w:cs="Times New Roman"/>
          <w:sz w:val="24"/>
          <w:szCs w:val="24"/>
        </w:rPr>
        <w:t>настоящего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5"/>
      <w:bookmarkEnd w:id="18"/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6A5DA6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CBD" w:rsidRDefault="0090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CBD" w:rsidRDefault="0090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CBD" w:rsidRDefault="0090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CBD" w:rsidRDefault="0090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09"/>
      <w:bookmarkEnd w:id="19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A5DA6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9A449F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59"/>
      <w:bookmarkEnd w:id="20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38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 </w:t>
            </w:r>
            <w:r w:rsidR="0038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68"/>
            <w:bookmarkEnd w:id="2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900CBD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35"/>
      <w:bookmarkEnd w:id="22"/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 При   заполнении  </w:t>
      </w:r>
      <w:hyperlink w:anchor="P368" w:history="1">
        <w:r w:rsidRPr="00900CBD">
          <w:rPr>
            <w:rFonts w:ascii="Times New Roman" w:hAnsi="Times New Roman" w:cs="Times New Roman"/>
            <w:sz w:val="24"/>
            <w:szCs w:val="24"/>
          </w:rPr>
          <w:t>графы  2</w:t>
        </w:r>
      </w:hyperlink>
      <w:r w:rsidRPr="00900CBD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900CBD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900CBD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900C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0CBD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900CBD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900CBD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900CBD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900CBD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4B2985">
        <w:t xml:space="preserve"> </w:t>
      </w:r>
      <w:r w:rsidRPr="00900CBD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900CBD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900CBD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C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4"/>
      <w:bookmarkEnd w:id="23"/>
      <w:r w:rsidRPr="00900CBD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</w:t>
      </w:r>
      <w:r w:rsidRPr="006A5DA6">
        <w:rPr>
          <w:rFonts w:ascii="Times New Roman" w:hAnsi="Times New Roman" w:cs="Times New Roman"/>
          <w:sz w:val="24"/>
          <w:szCs w:val="24"/>
        </w:rPr>
        <w:t>ся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48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A5DA6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679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05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832"/>
      <w:bookmarkEnd w:id="27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38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41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BA78A7" w:rsidRDefault="00BA78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4B2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960"/>
      <w:bookmarkEnd w:id="30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4B2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4B2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4B2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4B2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4B298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4B2985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Среднематренский</w:t>
      </w:r>
      <w:proofErr w:type="spellEnd"/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сельсовет </w:t>
      </w:r>
      <w:proofErr w:type="spellStart"/>
      <w:r w:rsidR="00BA78A7">
        <w:rPr>
          <w:sz w:val="20"/>
          <w:szCs w:val="28"/>
        </w:rPr>
        <w:t>Добринского</w:t>
      </w:r>
      <w:proofErr w:type="spellEnd"/>
    </w:p>
    <w:p w:rsidR="00BA78A7" w:rsidRPr="006E7C9C" w:rsidRDefault="00BA78A7" w:rsidP="002C507C">
      <w:pPr>
        <w:ind w:left="4820"/>
        <w:jc w:val="right"/>
        <w:rPr>
          <w:bCs/>
          <w:sz w:val="20"/>
        </w:rPr>
      </w:pPr>
      <w:r w:rsidRPr="006E7C9C">
        <w:rPr>
          <w:sz w:val="20"/>
          <w:szCs w:val="28"/>
        </w:rPr>
        <w:t>муниципального района</w:t>
      </w:r>
      <w:r w:rsidR="004B298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08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0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193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4B298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4B2985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Среднематренский</w:t>
      </w:r>
      <w:proofErr w:type="spellEnd"/>
      <w:r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proofErr w:type="spellStart"/>
      <w:r w:rsidR="002C507C">
        <w:rPr>
          <w:sz w:val="20"/>
          <w:szCs w:val="28"/>
        </w:rPr>
        <w:t>Добринского</w:t>
      </w:r>
      <w:proofErr w:type="spellEnd"/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 w:rsidRPr="006E7C9C">
        <w:rPr>
          <w:sz w:val="20"/>
          <w:szCs w:val="28"/>
        </w:rPr>
        <w:t>муниципального района</w:t>
      </w:r>
      <w:r w:rsidR="004B298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211"/>
      <w:bookmarkEnd w:id="3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390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418"/>
      <w:bookmarkEnd w:id="3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583"/>
      <w:bookmarkEnd w:id="3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15"/>
      <w:bookmarkEnd w:id="3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B84A11" w:rsidRDefault="004B2985" w:rsidP="00B84A11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Среднематренский</w:t>
      </w:r>
      <w:r w:rsidR="00B84A11" w:rsidRPr="006E7C9C">
        <w:rPr>
          <w:sz w:val="20"/>
          <w:szCs w:val="28"/>
        </w:rPr>
        <w:t>сельсовет</w:t>
      </w:r>
      <w:proofErr w:type="spellEnd"/>
      <w:r w:rsidR="00B84A11" w:rsidRPr="006E7C9C">
        <w:rPr>
          <w:sz w:val="20"/>
          <w:szCs w:val="28"/>
        </w:rPr>
        <w:t xml:space="preserve"> </w:t>
      </w:r>
      <w:proofErr w:type="spellStart"/>
      <w:r w:rsidR="00B84A11">
        <w:rPr>
          <w:sz w:val="20"/>
          <w:szCs w:val="28"/>
        </w:rPr>
        <w:t>Добринского</w:t>
      </w:r>
      <w:proofErr w:type="spellEnd"/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B84A11">
        <w:rPr>
          <w:rFonts w:ascii="Times New Roman" w:hAnsi="Times New Roman" w:cs="Times New Roman"/>
          <w:sz w:val="20"/>
          <w:szCs w:val="28"/>
        </w:rPr>
        <w:t>муниципального</w:t>
      </w:r>
      <w:proofErr w:type="gramEnd"/>
      <w:r w:rsidRPr="00B84A1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B84A11">
        <w:rPr>
          <w:rFonts w:ascii="Times New Roman" w:hAnsi="Times New Roman" w:cs="Times New Roman"/>
          <w:sz w:val="20"/>
          <w:szCs w:val="28"/>
        </w:rPr>
        <w:t>районаЛипецкой</w:t>
      </w:r>
      <w:proofErr w:type="spellEnd"/>
      <w:r w:rsidRPr="00B84A11">
        <w:rPr>
          <w:rFonts w:ascii="Times New Roman" w:hAnsi="Times New Roman" w:cs="Times New Roman"/>
          <w:sz w:val="20"/>
          <w:szCs w:val="28"/>
        </w:rPr>
        <w:t xml:space="preserve">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743"/>
      <w:bookmarkEnd w:id="3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751"/>
            <w:bookmarkEnd w:id="4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15"/>
      <w:bookmarkEnd w:id="4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024"/>
      <w:bookmarkEnd w:id="4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4B298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2052"/>
      <w:bookmarkEnd w:id="43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106"/>
      <w:bookmarkEnd w:id="44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126848" w:rsidRDefault="00126848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12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4B2985">
        <w:rPr>
          <w:sz w:val="20"/>
          <w:szCs w:val="28"/>
        </w:rPr>
        <w:t>Среднематренский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2131"/>
      <w:bookmarkEnd w:id="45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126848"/>
    <w:rsid w:val="001706D7"/>
    <w:rsid w:val="001E581C"/>
    <w:rsid w:val="002533EC"/>
    <w:rsid w:val="002B49AA"/>
    <w:rsid w:val="002C507C"/>
    <w:rsid w:val="00370433"/>
    <w:rsid w:val="00380D5C"/>
    <w:rsid w:val="00440A86"/>
    <w:rsid w:val="00464591"/>
    <w:rsid w:val="0046469C"/>
    <w:rsid w:val="004A4322"/>
    <w:rsid w:val="004B2985"/>
    <w:rsid w:val="004C5EBE"/>
    <w:rsid w:val="005011CE"/>
    <w:rsid w:val="005305B5"/>
    <w:rsid w:val="00557E74"/>
    <w:rsid w:val="00671831"/>
    <w:rsid w:val="006A5DA6"/>
    <w:rsid w:val="006C50F9"/>
    <w:rsid w:val="006E5B54"/>
    <w:rsid w:val="006E7C9C"/>
    <w:rsid w:val="0075798D"/>
    <w:rsid w:val="00782AF7"/>
    <w:rsid w:val="007E3570"/>
    <w:rsid w:val="00847DA6"/>
    <w:rsid w:val="00900CBD"/>
    <w:rsid w:val="009464BD"/>
    <w:rsid w:val="00954C3A"/>
    <w:rsid w:val="00977E70"/>
    <w:rsid w:val="00982236"/>
    <w:rsid w:val="009A449F"/>
    <w:rsid w:val="00A4490B"/>
    <w:rsid w:val="00A510CA"/>
    <w:rsid w:val="00A578F2"/>
    <w:rsid w:val="00A7618E"/>
    <w:rsid w:val="00AC1E01"/>
    <w:rsid w:val="00AF0F9F"/>
    <w:rsid w:val="00B353C9"/>
    <w:rsid w:val="00B67903"/>
    <w:rsid w:val="00B84A11"/>
    <w:rsid w:val="00B961BC"/>
    <w:rsid w:val="00BA4765"/>
    <w:rsid w:val="00BA78A7"/>
    <w:rsid w:val="00BD6B06"/>
    <w:rsid w:val="00C445A5"/>
    <w:rsid w:val="00C663CF"/>
    <w:rsid w:val="00C962A9"/>
    <w:rsid w:val="00D16675"/>
    <w:rsid w:val="00D2095C"/>
    <w:rsid w:val="00D318DF"/>
    <w:rsid w:val="00DF700E"/>
    <w:rsid w:val="00EC3D8E"/>
    <w:rsid w:val="00F13A18"/>
    <w:rsid w:val="00F76C09"/>
    <w:rsid w:val="00FB4571"/>
    <w:rsid w:val="00FE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232A6715FF26B9613185F377C2305694235D541111DEu1d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A646-8696-42A3-AECB-7892FAB3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38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2019-01-18T13:42:00Z</cp:lastPrinted>
  <dcterms:created xsi:type="dcterms:W3CDTF">2018-10-08T10:08:00Z</dcterms:created>
  <dcterms:modified xsi:type="dcterms:W3CDTF">2019-01-18T13:42:00Z</dcterms:modified>
</cp:coreProperties>
</file>