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D9" w:rsidRPr="008303E5" w:rsidRDefault="00E726AC" w:rsidP="005A73D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газеты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БукваЗакона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»</w:t>
      </w:r>
      <w:r w:rsidR="005A73D9"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5A73D9" w:rsidRPr="008303E5" w:rsidRDefault="005A73D9" w:rsidP="005A73D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5A73D9" w:rsidRPr="008303E5" w:rsidRDefault="005A73D9" w:rsidP="0068563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провело обучение для сотрудников МФЦ</w:t>
      </w:r>
      <w:r w:rsidR="006856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вопросам деклар</w:t>
      </w:r>
      <w:r w:rsidR="00B74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ирования доходов физическими лицами</w:t>
      </w:r>
    </w:p>
    <w:p w:rsidR="00685631" w:rsidRDefault="00685631" w:rsidP="00685631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631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Липецкой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r w:rsidRPr="0068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качества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предоставления</w:t>
      </w:r>
      <w:r w:rsidRPr="0068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деклараций по форме 3-НДФЛ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провело</w:t>
      </w:r>
      <w:r w:rsidRPr="0068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обучающее мероприятие для сотрудников </w:t>
      </w:r>
      <w:r w:rsidR="00B74B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территориальных</w:t>
      </w:r>
      <w:r w:rsidR="00D8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отделений многофункциональн</w:t>
      </w:r>
      <w:r w:rsidR="00B74B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</w:t>
      </w:r>
      <w:r w:rsidR="00B74B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«Мои документы».</w:t>
      </w:r>
    </w:p>
    <w:p w:rsidR="00CE5606" w:rsidRDefault="00685631" w:rsidP="00685631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отдела камерального контроля НДФЛ и СВ №1 </w:t>
      </w:r>
      <w:r w:rsidRPr="006856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Ольга Бирюкова </w:t>
      </w:r>
      <w:r w:rsidRPr="0068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подробно </w:t>
      </w:r>
      <w:r w:rsidR="00CE5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рассказала об условиях получения наиболее востребованных </w:t>
      </w:r>
      <w:r w:rsidR="00A704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налоговых вычетов</w:t>
      </w:r>
      <w:r w:rsidR="00CE5606">
        <w:rPr>
          <w:rFonts w:ascii="Times New Roman" w:eastAsia="Times New Roman" w:hAnsi="Times New Roman" w:cs="Times New Roman"/>
          <w:sz w:val="26"/>
          <w:szCs w:val="26"/>
          <w:lang w:eastAsia="ru-RU"/>
        </w:rPr>
        <w:t>: стандартного, социального, имущественного, инвестиционного. Так, документами, подтверждающими право на получение имущественного вычета, являются:</w:t>
      </w:r>
    </w:p>
    <w:p w:rsidR="00CE5606" w:rsidRPr="00CE5606" w:rsidRDefault="00CE5606" w:rsidP="00CE560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купли-продажи квартиры или доли (долей) в ней (копия кредитного договора)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57D5" w:rsidRPr="00CE5606" w:rsidRDefault="00CE5606" w:rsidP="00CE560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о регистрации </w:t>
      </w:r>
      <w:r w:rsidR="00D60619" w:rsidRPr="00CE56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собственности на квартиру или выписка из ЕГРН;</w:t>
      </w:r>
    </w:p>
    <w:p w:rsidR="00CE5606" w:rsidRDefault="00D60619" w:rsidP="00CE560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0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документы, подтверждающие фактические расходы на приобретение жилья (уплату процентов)</w:t>
      </w:r>
      <w:r w:rsidR="00CE56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5606" w:rsidRDefault="00CE5606" w:rsidP="00CE5606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специалист пояснила, что п</w:t>
      </w:r>
      <w:r w:rsidRPr="00CE560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ринятие к вычету расходов на достройку и отделку приобретенного жилья возможно в том случае, если в договоре, на основании которого осуществлена сделка, указано приобретение незавершенного строительством жилого дома, квартиры или комнаты без отделки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73D9" w:rsidRDefault="004E7340" w:rsidP="00685631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3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Ольга Бирюкова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озвучила</w:t>
      </w:r>
      <w:r w:rsidR="00CE5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актуальные</w:t>
      </w:r>
      <w:r w:rsidR="00685631" w:rsidRPr="0068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="0068563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85631" w:rsidRPr="0068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налогового законодательства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2024 года:</w:t>
      </w:r>
    </w:p>
    <w:p w:rsidR="004E7340" w:rsidRPr="00641D8F" w:rsidRDefault="00641D8F" w:rsidP="00641D8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социальный налоговый вычет</w:t>
      </w:r>
      <w:r w:rsidR="004E7340" w:rsidRPr="004E7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НДФЛ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в упрощенном порядке, для этого введен унифицированный документ – справка</w:t>
      </w:r>
      <w:r w:rsidR="004E7340" w:rsidRPr="0064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оплате услуг</w:t>
      </w:r>
      <w:r w:rsidR="00E07E2E" w:rsidRPr="0064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07E2E" w:rsidRDefault="00641D8F" w:rsidP="00641D8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D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Федеральным законом от 28.04.2023 N 159-ФЗ увеличились лимиты социальных вычетов с 120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1D8F">
        <w:rPr>
          <w:rFonts w:ascii="Times New Roman" w:eastAsia="Times New Roman" w:hAnsi="Times New Roman" w:cs="Times New Roman"/>
          <w:sz w:val="26"/>
          <w:szCs w:val="26"/>
          <w:lang w:eastAsia="ru-RU"/>
        </w:rPr>
        <w:t>000 до 150 000 руб. (к возврату 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1D8F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руб.), обучение детей с 50 000 до 110 000 руб. (к возврату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1D8F">
        <w:rPr>
          <w:rFonts w:ascii="Times New Roman" w:eastAsia="Times New Roman" w:hAnsi="Times New Roman" w:cs="Times New Roman"/>
          <w:sz w:val="26"/>
          <w:szCs w:val="26"/>
          <w:lang w:eastAsia="ru-RU"/>
        </w:rPr>
        <w:t>300 руб.).</w:t>
      </w:r>
    </w:p>
    <w:p w:rsidR="00641D8F" w:rsidRDefault="00A7047F" w:rsidP="00641D8F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завершение мероприятия с</w:t>
      </w:r>
      <w:r w:rsidR="0064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 представила сотрудникам МФЦ самые частые ошибки при заполнении декларации. Например, при подачи деклараций на получение социального вычета налогоплательщики не прикладывают оригинал справки об оказании платных </w:t>
      </w:r>
      <w:r w:rsidR="00D85C5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</w:t>
      </w:r>
      <w:r w:rsidR="0064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D8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(вычет за медицинские услуги), </w:t>
      </w:r>
      <w:r w:rsidR="00D606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</w:t>
      </w:r>
      <w:r w:rsidR="00D8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подтверждающие обучение </w:t>
      </w:r>
      <w:r w:rsidR="00125AF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="00D8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24 лет на очной форме (вычет за обучение)</w:t>
      </w:r>
      <w:r w:rsidR="00D606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при оформлении вычета на физкультурно-оздоровительные услуги не проверяют, входит организация или ИП в </w:t>
      </w:r>
      <w:r w:rsidR="00D85C5B" w:rsidRPr="00125AF0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перечень, утвержденный </w:t>
      </w:r>
      <w:proofErr w:type="spellStart"/>
      <w:r w:rsidR="00D85C5B" w:rsidRPr="00125AF0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Минспортом</w:t>
      </w:r>
      <w:proofErr w:type="spellEnd"/>
      <w:r w:rsidR="00D85C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73D9" w:rsidRPr="008303E5" w:rsidRDefault="00125AF0" w:rsidP="005A73D9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Подробно ознакомиться с порядком получения любого вида налогового вычета можно на сайте ФНС России на странице </w:t>
      </w:r>
      <w:r w:rsidRPr="00D60619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«Налоговые вычеты</w:t>
      </w:r>
      <w:r w:rsidR="00D60619" w:rsidRPr="00D60619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по НДФЛ</w:t>
      </w:r>
      <w:r w:rsidRPr="00D60619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»</w:t>
      </w:r>
      <w:r w:rsidR="00D60619" w:rsidRPr="00D60619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.</w:t>
      </w:r>
    </w:p>
    <w:p w:rsidR="005A73D9" w:rsidRPr="005A73D9" w:rsidRDefault="005A73D9" w:rsidP="005A7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:rsidR="005A73D9" w:rsidRPr="00E726AC" w:rsidRDefault="005A73D9" w:rsidP="00E726AC">
      <w:pPr>
        <w:shd w:val="clear" w:color="auto" w:fill="FFFFFF"/>
        <w:spacing w:after="0" w:line="240" w:lineRule="auto"/>
        <w:ind w:firstLine="709"/>
        <w:jc w:val="right"/>
        <w:rPr>
          <w:b/>
          <w:i/>
        </w:rPr>
      </w:pPr>
      <w:bookmarkStart w:id="0" w:name="_GoBack"/>
      <w:r w:rsidRPr="00E726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</w:t>
      </w:r>
      <w:r w:rsidR="00E726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</w:t>
      </w:r>
      <w:r w:rsidR="00E726AC" w:rsidRPr="00E726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bookmarkEnd w:id="0"/>
    <w:p w:rsidR="00E372E0" w:rsidRDefault="00E372E0"/>
    <w:sectPr w:rsidR="00E372E0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1662"/>
    <w:multiLevelType w:val="hybridMultilevel"/>
    <w:tmpl w:val="BB22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439B"/>
    <w:multiLevelType w:val="hybridMultilevel"/>
    <w:tmpl w:val="C338C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7440A1"/>
    <w:multiLevelType w:val="hybridMultilevel"/>
    <w:tmpl w:val="2F14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13FE8"/>
    <w:multiLevelType w:val="hybridMultilevel"/>
    <w:tmpl w:val="D1F43E32"/>
    <w:lvl w:ilvl="0" w:tplc="5ED44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4880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20D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6250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6C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CB8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12FD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6678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040E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4"/>
    <w:rsid w:val="001057D5"/>
    <w:rsid w:val="00125AF0"/>
    <w:rsid w:val="004E7340"/>
    <w:rsid w:val="005A73D9"/>
    <w:rsid w:val="00641D8F"/>
    <w:rsid w:val="00685631"/>
    <w:rsid w:val="00961304"/>
    <w:rsid w:val="00A7047F"/>
    <w:rsid w:val="00B74BA7"/>
    <w:rsid w:val="00CE5606"/>
    <w:rsid w:val="00D60619"/>
    <w:rsid w:val="00D85C5B"/>
    <w:rsid w:val="00E07E2E"/>
    <w:rsid w:val="00E372E0"/>
    <w:rsid w:val="00E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9F014-A6A2-4224-BC37-36AA7E7C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8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6</cp:revision>
  <dcterms:created xsi:type="dcterms:W3CDTF">2024-07-18T06:01:00Z</dcterms:created>
  <dcterms:modified xsi:type="dcterms:W3CDTF">2024-07-19T11:18:00Z</dcterms:modified>
</cp:coreProperties>
</file>